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220494-П/2015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Хохловой Яны Викторовны на нарушение ее конституционных прав подпунктом «в» пункта 13 Изменений, которые вносятся в федеральную целевую программу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Я.В.Хохловой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гражданке Я.В.Хохловой было отказано в удовлетворении требований о возложении на Департамент образования и науки Брянской области обязанности включить ее семью в список молодых семей, претендующих на получение социальной выплаты в рамках подпрограммы «Обеспечение жильем молодых семей» федеральной целевой программы «Жилище» на 2011–2015 годы, и о возложении на Брянскую городскую администрацию обязанности выдать свидетельство на предоставление 2 социальной выплаты на приобретение (строительство) жилья и перечислить данную выплату на расчетный счет истицы. При этом суды исходили из того, что предоставление социальной выплаты в рамках подпрограммы «Обеспечение жильем молодых семей» федеральной целевой программы «Жилище» на 2011–2015 годы возможно только в порядке установленной очередности.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Хохловой 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