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200428-П/2015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Колчанова Валерия Евгеньевича на нарушение его конституционных прав частью 6 статьи 20.8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В.Е.Колчанова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 обладает широкой дискрецией в сфере административно-деликтных отношений. Вместе с тем определение составов административных правонарушений и мер ответственности за их совершение не является произвольным,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Колчанова Валерия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