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60946-П/2011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положения пункта 3 статьи 15 Федерального закона «О безопасности дорожного движения» в связи с жалобой гражданки Г.В.Шикуновой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положения пункта 3 статьи 15 Федерального закона «О безопасности дорожного движения». Поводом к рассмотрению дела явилась жалоба гражданки Г.В.Шикуновой. Основанием к рассмотрению дела явилась обнаружившаяся 2 неопределенность в вопросе о том, соответствует ли Конституции Российской Федерации оспариваемое заявительницей законоположение. Заслушав сообщение судьи-докладчика Г.А.Жилина,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Пунктом 3 статьи 15 Федерального закона от 10 декабря 1995 года № 196-ФЗ «О безопасности дорожного движения» предусматривается, что допуск транспортных средств, предназначенных для участия в дорожном движении на территории Российской Федерации, за исключением транспортных средств, участвующих в международном движении или ввозимых на территорию Российской Федерации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документов; регистрация транспортных средств без документа, удостоверяющего его соответствие установленным требованиям безопасности дорожного движения, запрещается. Оспаривающая конституционность названных законоположений гражданка Г.В.Шикунова письмом Управления ГИБДД УВД по Курганской области от 5 марта 2009 года была проинформирована об аннулировании регистрации приобретенного ею в ноябре 2008 года и зарегистрированного в установленном порядке автомобиля «Хонда» в связи с обнаружением изменений первоначального содержания в серии и номере бланка паспорта транспортного средства. Предварительное следствие по уголовному делу, возбужденному по факту подделки данного документа, 10 марта 2009 года было приостановлено в связи с неустановлением лица, подлежащего привлечению в качестве обвиняемого. Решением Курганского городского суда от 10 декабря 2009 года, оставленным без изменения определением судебной коллегии по 3 гражданским делам Курганского областного суда от 11 февраля 2010 года, за Г.В.Шикуновой как добросовестным приобретателем признано право собственности на автомобиль, однако в удовлетворении ее требования о возложении на Управление ГИБДД УВД по Курганской области обязанности восстановить регистрацию транспортного средства отказано со ссылкой на то, что паспорт транспортного средства, в котором указываются номерные обозначения его узлов и агрегатов, является единственным документом, подтверждающим его техническую безопасность. Как следует из статей 74, 96 и 97 Федерального конституционного закона «О Конституционном Суде Российской Федерации»,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признаются и защищаются равным образом все формы собственности; право частной собственности относится к основным правам человека и подлежит защите со стороны государства наряду с другими правами и свободами человека и гражданина, определяющими смысл, 5 содержание и применение законов, деятельность законодательной и исполнительной власти, местного самоуправления и обеспечиваемыми правосудием, которое осуществляется судами в соответствии с их полномочиями, установленными Конституцией Российской Федерации и федеральным конституционным законом, посредством конституционного, гражданского, административного и уголовного судопроизводства (статьи 2, 8 и 18; статья 46, части 1 и 2; статья 118, часть 2; статья 128, часть 3). Исходя из этого статья 35 Конституции Российской Федерации предписывает, что право частной собственности охраняется законом (часть 1); каждый вправе иметь имущество в собственности, владеть, пользоваться и распоряжаться им как единолично, так и совместно с другими лицами (часть 2); никто не может быть лишен своего имущества иначе как по решению суда (часть 3). Приведенным положениям Конституции Российской Федерации, выражающим один из основополагающих аспектов верховенства права – общепризнанный в демократических государствах принцип неприкосновенности собственности, выступающий гарантией права собственности во всех его составляющих, корреспондируют положения Конвенции о защите прав человека и основных свобод, согласно которым каждое физическое или юридическое лицо имеет право на уважение своей собственности;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права; государство вправе обеспечивать выполнение таких законов, какие ему представляются необходимыми для осуществления контроля за использованием собственности в соответствии с общими интересами (статья 1 Протокола № 1);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судом, созданным на основании закона (пункт 1 статьи 6 Конвенции). 6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Обращаясь к вопросу о защите права собственности лиц, лишенных возможности пользоваться и распоряжаться своим имуществом в связи с ограничениями, возлагаемыми на них как собственников федеральным законом,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действующему правовому регулированию паспорт транспортного средства предназначен для упорядочения допуска транспортных средств к участию в дорожном движении, усиления борьбы с их хищениями и другими правонарушениями на автомобильном транспорте, а также повышения эффективности контроля за уплатой таможенных платежей при ввозе транспортных средств в Российскую Федерацию; его наличие является обязательным условием для регистрации транспортных средств (постановление Совета Министров – Правительства Российской Федерации от 18 мая 1993 года № 477 «О введении паспортов транспортных средств»). Выявление нарушений в оформлении паспорта транспортного средства не может являться безусловным основанием для лишения собственника правомочий по пользованию и распоряжению своим имуществом в соответствии с его предназначением, – иное вопреки предписаниям статей 35 (части 1 и 2) и 55 (часть 3) Конституции Российской Федерации означало бы несоразмерное ограничение права собственности, не обусловленное конституционно значимыми целями. Следовательно, сам по себе факт подделки паспорта транспортного средства, будучи основанием для отказа в регистрации транспортного средства либо ее аннулирования в соответствии с 9 пунктами 3 и 51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Федерации, не может выступать непреодолимым препятствием для восстановления регистрационного учета транспортного средства – при условии установления его соответствия требованиям безопасности дорожного движения (процедуры удостоверения такого соответствия предусмотрены, в частности, постановлением Правительства Российской Федерации от 10 сентября 2009 года № 720 «Об утверждении технического регламента о безопасности колесных транспортных средств»). Кроме того, в случае устранения установленных правоохранительным органом причин, явившихся основанием для аннулирования регистрационного действия, восстановление регистрационного учета производится в соответствии с решением указанного органа с выдачей новых регистрационных документов и регистрационных знаков, а также паспорта транспортного средства; в иных случаях, при условии соответствия транспортного средства установленным требованиям безопасности дорожного движения, регистрационный учет может быть восстановлен на основании судебных решений (пункт 51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Федерации). Соответственно, в случае обжалования собственником транспортного средства действий органов и должностных лиц, осуществляющих регистрацию транспортных средств, суд, принимая решение по делу, не вправе исходить из одного лишь факта подделки паспорта транспортного средства, совершенной иным лицом, – без установления и оценки по общим правилам доказывания, предусмотренным главой 6 ГПК Российской Федерации и главой 7 АПК Российской Федерации, всех обстоятельств, имеющих значение для правильного рассмотрения и разрешения дела. 10 Иное противоречило бы правовой позиции Конституционного Суда Российской Федерации, выраженной в постановлениях от 11 мая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положение пункта 3 статьи 15 Федерального закона «О безопасности дорожного движения» не противоречит Конституции Российской Федерации, поскольку – по конституционно-правовому смыслу данного законоположения в системе действующего правового регулирования и в силу имеющих общеобязательный характер правовых позиций Конституционного Суда Российской Федерации – не предполагается отказ в защите прав собственника транспортного средства при рассмотрении по его требованию судом дела о восстановлении регистрационного учета этого транспортного средства, приобретенного на законных основаниях, исходя из одного лишь факта подделки иным, помимо собственника, лицом паспорта транспортного средства, без исследования и оценки всех обстоятельств, подтверждающих соответствие транспортного средства требованиям безопасности дорожного движения. Исходя из изложенного и руководствуясь статьей 6, пунктом 1 части первой статьи 43, статьями 471, 68, частью второй статьи 71, статьями 72, 74, 11 75, 79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пункта 3 статьи 15 Федерального закона «О безопасности дорожного движения» о запрете регистрации транспортных средств без документа, удостоверяющего его соответствие установленным требованиям безопасности дорожного движения, не противоречащим Конституции Российской Федерации, поскольку – по конституционно- правовому смыслу данного законоположения в системе действующего правового регулирования и в силу имеющих общеобязательный характер правовых позиций Конституционного Суда Российской Федерации – не предполагается отказ в защите прав собственника транспортного средства при рассмотрении по его требованию судом дела о восстановлении регистрационного учета этого транспортного средства, приобретенного на законных основаниях, исходя из одного лишь факта подделки иным, помимо собственника, лицом паспорта транспортного средства, без исследования и оценки всех обстоятельств, подтверждающих соответствие транспортного средства требованиям безопасности дорожного движения. Конституционно-правовой смысл указанного законоположения, выявленный Конституционным Судом Российской Федерации в настоящем Постановлении,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жалобе гражданки Шикуновой Галины Вениаминовны в части, касающейся оспаривания конституционности абзаца пятого пункта 51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гражданки Шикуновой Галины Вениаминовны, вынесенные на основании положения пункта 3 12 статьи 15 Федерального закона «О безопасности дорожного движения» в истолковании, расходящемся с его конституционно-правовым смыслом, выявленным Конституционным Судом Российской Федерации в настоящем Постановлении,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