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211658-П/2015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Емолкина Геннадия Ивановича на нарушение его конституционных прав частью четвертой статьи 108 и частью третьей статьи 152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Г.И.Емолкина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Индустриального районного суда города Хабаровска удовлетворено ходатайство следователя об избрании гражданину Г.И.Емолкину, обвиняемому в совершении ряда преступлений, меры пресечения в виде заключения под стражу. Доводы, приведенные обвиняемым и его защитником в апелляционной и кассационной жалобах на данное судебное решение о нарушении территориальной подсудности, поскольку ходатайство следователя подлежало 2 рассмотрению судом по месту нахождения следственного органа – в Центральном районе города Хабаровска, были отклонены судами со ссылкой на то, что местом совершения большинства преступлений является Индустриальный район названного города.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Емолкина Геннадия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