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«Пасифик Рим Констракторс» на нарушение конституционных прав и свобод положениями части 3 статьи 24.7 и пункта 4 части 1 статьи 29.4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«Пасифик Рим Констракторс»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24.7 КоАП Российской Федерации издержками по делу об административном правонарушении признаются суммы, выплачиваемые свидетелям, потерпевшим, их законным представителям, понятым, специалистам, экспертам, переводчикам, в том числе выплачиваемые на покрытие расходов на проезд, наем жилого помещения и дополнительных расходов, связанных с проживанием вне места постоянного жительства (суточных), и суммы, израсходованные на демонтаж, хранение, перевозку (пересылку) и исследование вещественных доказательств, орудия совершения или предмета административного правонарушения (часть 1); издержки по делу об административном правонарушении, совершенном юридическим лицом, относятся на счет указанного юридического лица, за исключением сумм, выплаченных переводчику; суммы, выплаченные переводчику в связи с рассмотрением дела об административном правонарушении, совершенном юридическим лицом и предусмотренном данным Кодексом, относятся на счет федерального бюджета, а издержки по делу об административном правонарушении, совершенном юридическим лицом и предусмотренном 4 законом субъекта Российской Федерации, – на счет бюджета соответствующего субъекта Российской Федерации; в случае прекращения производства по делу об административном правонарушении, совершенном юридическим лицом и предусмотренном данным Кодексом, издержки по делу об административном правонарушении относятся на счет федерального бюджета, а в случае прекращения производства по делу об административном правонарушении, совершенном юридическим лицом и предусмотренном законом субъекта Российской Федерации, – на счет бюджета соответствующего субъекта Российской Федерации (часть 3). По смыслу приведенных законоположений, в случае привлечения юридического лица к административной ответственности издержки по делу об административном правонарушении (за исключением издержек на оплату услуг переводчика) относятся на его счет без каких-либо дополнительных условий – с учетом, однако, обязанности судьи, должностного лица, уполномоченного органа проверить обоснованность издержек на основании приобщенных к делу документов, подтверждающих наличие и размеры отнесенных к издержкам затрат. Юридическое лицо при этом вправе представить свои возражения относительно обоснованности размера издержек. В то же время исходя из необходимости обеспечения баланса частных и публичных интересов, Кодекс Российской Федерации об административных правонарушениях определяет сроки производства по делу об административном правонарушении – срок составления протокола, в том числе в случае проведения административного расследования, срок рассмотрения дела об административном правонарушении (статья 28.5 и часть 5 статьи 28.7), которые выступают гарантией от необоснованного по продолжительности применения мер обеспечения производства по делу об административном правонарушении, в частности изъятия вещей и документов, влекущего возникновение издержек по делу об административном правонарушении, но также рассчитаны на то, чтобы органы и должностные лица, осуществляющие производство по делу об 5 административном правонарушении, имели возможность устранить отдельные формальные недостатки протокола по делу об административном правонарушении и (или) восполнить материалы дела. При этом данный Кодекс не исключает возможность возмещения имущественного вреда, причиненного юридическому лицу незаконными действиями органов и должностных лиц, осуществлявших административное расследование, в порядке гражданского судопроизводства. В связи с этим оспариваемые законоположения, рассматриваемые в системе действующего правового регулирования, не могут расцениваться как нарушающие конституционные права заявителя в указанном в жалобе аспекте. Установление же и оценка фактических обстоятельств, имеющих значение для разрешения конкретного дела,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«Пасифик Рим Констракторс»,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