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17968-П/2008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компании «JPM Partners LDC» на нарушение конституционных прав и свобод положениями части десятой статьи 26 Федерального закона «О рынке ценных бумаг», статьи 13 Федерального закона «О защите прав и законных интересов инвесторов на рынке ценных бумаг», части 4 статьи 198 Арбитражного процессуального кодекса Российской Федерации и пункта 2 статьи 199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компании «JPM Partners LDC» вопрос о возможности принятия ее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Поволжского округа от 18 декабря 2007 года были отменены судебные акты арбитражных судов об удовлетворении требования ООО «Астраханьгазпром» о признании недействительными распоряжений Саратовского регионального отделения 2 Федеральной комиссии по рынку ценных бумаг Российской Федерации от 24 августа 1999 года № 934 о регистрации выпуска ценных бумаг ОАО «Южная нефтяная компания» и от 11 мая 2000 года № 387-р о регистрации отчета об итогах выпуска ценных бумаг ОАО «Южная нефтяная компания». Компания «JPM Partners LDC» была привлечена к участию в деле в качестве третьего лица, не заявляющего самостоятельных требований относительно предмета спора. По результатам нового рассмотрения дела решением Арбитражного суда Астраханской области от 14 марта 2008 года требования ООО «Астраханьгазпром» были также удовлетворены, при этом судом было отклонено ходатайство компании «JPM Partners LDC» о применении срока исковой давности. В своих жалобах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Эти материалы не подтверждают применение в деле заявителя статьи 13 Федерального закона «О защите прав и законных интересов инвесторов на рынке ценных бумаг», в связи с чем в данной части жалоба не может быть признана допустимой в соответствии со статьями 96 и 97 Федерального конституционного закона «О Конституционном Суде Российской Федерации». Что же касается вопроса о выборе нормы, подлежащей применению в конкретном деле при исчислении срока исковой давности и распространении ее действия на спорные отношения, то его разрешение осуществляется судом, рассматривающим это дело, и не относится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Как неоднократно указывал Конституционный Суд Российской Федерации в своих решениях, возбуждение производства в Конституционном Суде Российской Федерации возможно, если права заявителя нарушаются самой нормой закона и если заложенный в этой норме смысл не допускает такого ее истолкования и применения судами общей юрисдикции и арбитражными судами, при котором права и законные 4 интересы граждан могут быть защищены и восстановлены в обычном порядке. Между тем, как следует из представленных материалов, судебные акты, основанные на оспариваемых заявителем нормативных положениях, были отменены арбитражным судом кассационной инстанции, следовательно, и в этой части жалоба не может быть признана допустимой. В отношении же пункта 2 статьи 199 ГК Российской Федерации позиция заявителя, по существу, сводится к расширению круга лиц, обладающих правом заявления о применении исковой давности, путем отнесения к ним третьих лиц, не заявляющих самостоятельных требований относительно предмета спора. Между тем разрешение данного вопроса связано с внесением дополнений в действующее законодательство, что также не относится к полномочиям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компании «JPM Partners LDC»,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