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205953-П/2015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Ершова Дениса Сергеевича на нарушение его конституционных прав частью восьмой статьи 162,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Д.С.Ершова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нарушении конституционных прав и свобод положениями статей 195 и 198 УПК Российской Федерации ранее уже неоднократно рассматривался Конституционным Судом Российской Федерации (определения от 18 июня 2004 года Часть восьмая статьи 162 УПК Российской Федерации прямо предусматривает, что следователь в письменном виде уведомляет обвиняемого и его защитника, а также потерпевшего и его представителя о продлении срока предварительного следствия, а потому не может расцениваться как нарушающая права заявителя (определения Конституционного Суда Российской Федерации от 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Ершова Дениса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