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210932-П/2015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Иванченко Михаила Александровича на нарушение его конституционных прав статьей 166 Гражданского кодекса Российской Федерации, пунктами 1 и 5 статьи 46 Федерального закона «Об обществах с ограниченной ответственностью» и статьей 90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М.А.Иванченко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суда, оставленным без изменения постановлением суда апелляционной инстанции, гражданин М.А.Иванченко, являвшийся участником ООО «Ваше право», был признан виновным в совершении преступления, предусмотренного частью первой статьи 201 УК Российской Федерации, и ему назначено наказание в виде штрафа. Этим же приговором удовлетворен гражданский иск ООО «Ваше право» и с М.А.Иванченко 2 взыскано в пользу общества в возмещение имущественного вреда 3 600 000 рублей. При этом судом, в частности, было установлено, что М.А.Иванченко, выполняя управленческие функции в ООО «Ваше право», в нарушение статьи 46 Федерального закона от 8 февраля 1998 года № 14-ФЗ «Об обществах с ограниченной ответственностью, не поставив в известность второго участника общества о намерении совершить крупную сделку и действуя вопреки законным интересам данной организации, заключил ряд взаимосвязанных сделок (договоров купли-продажи) в отношении имущества общества; денежные средства, полученные от реализации имущества, М.А.Иванченко не внес в кассу и на расчетный счет общества, а использовал их по своему усмотрению на цели, не связанные с деятельностью общества, чем воспрепятствовал получению обществом дохода от коммерческой деятельности и причинил вред его правам и законным интересам.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166 ГК Российской Федерации, регламентируя правила об оспоримых и ничтожных сделках, предусматривает, в частности, что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 (пункт 1). Статья 46 Федерального закона «Об обществах с ограниченной ответственностью» определяет понятие крупной сделки (пункт 1), а также закрепляет основания для признания крупной сделки недействительной и для отказа в удовлетворении требований о признании крупной сделки недействительной (пункт 5). Данные законоположения, направленные на защиту прав и законных интересов участников гражданского оборота, обеспечение баланса интересов общества с ограниченной ответственностью, его участников и контрагентов общества, сами по себе не могут рассматриваться как нарушающие конституционные права заявителя, перечисленные в жалобе. Проверка же законности и обоснованности судебных постановлений, в том числе определение того, правильно ли были квалифицированы судом сделки, совершенные М.А.Иванченко, и соблюдены ли при этом необходимые требования, установленные законом,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В соответствии со статьей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статьями 4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Иванченко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