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230272-П/2016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Шаровой Альбины Николаевны на нарушение ее конституционных прав частью второй статьи 56, частью пятой статьи 67 и пунктом 1 части третьей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рассмотрев по требованию гражданки А.Н.Шаровой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А.Н.Шаровой положения части второй статьи 56 ГПК Российской Федерации, наделяющие суд полномочиями определять, какие 3 обстоятельства имеют значение для дела, какой стороне надлежит их доказывать, выносить обстоятельства на обсуждение, даже если стороны на какие-либо из них не ссылались, как и положения части пятой статьи 67 данного Кодекса, предписывающие суду при оценке документов или иных письменных доказательств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 во взаимосвязи с другими предписаниями этого же Кодекса, в том числе закрепленными в части первой его статьи 195 и части третьей статьи 196, обязывающими суд принять законное и обоснованное решение по заявленным истцом требованиям, сами по себе какой-либо неопределенности не содержат, направлены на обеспечение принятия судом законного и обоснованного решения, являются процессуальными гарантиями права на судебную защиту и, следовательно, не могут расцениваться как нарушающие право заявительницы на судебную защиту.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Шаровой Альбины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