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36699-П/2010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Рамончи Владимира Федоровича на нарушение его конституционных прав частью второй статьи 5 Федерального закона «О минимальном размере оплаты труда»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Н.В.Селезнева, В.Г.Стрекозова, В.Г.Ярославцева, рассмотрев по требованию гражданина В.Ф.Рамончи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Ачинского городского суда Красноярского края, оставленным без изменения судом кассационной инстанции, было отказано в удовлетворении иска гражданина В.Ф.Рамончи к ОАО «Российские железные дороги» в лице филиала – Красноярской железной дороги об увеличении ежемесячных платежей в возмещение вреда, причиненного здоровью вследствие несчастного случая, не связанного с выполнением трудовых обязанностей, о выплате задолженности по таким платежам, 2 взыскании денежных сумм на обслуживание специального автотранспорта и обязании индексировать дополнительные расходы на медицинский и бытовой уход. При этом суд, произведя расчет размера причитающихся истцу выплат, указал на необоснованность его требования об увеличении с 1 июня 2000 года сумм возмещения вреда с учетом коэффициентов 1,581, 1,515 и 1,5, а также на то, что в силу статьи 5 Федерального закона от 19 июня 2000 года № 82-ФЗ «О минимальном размере оплаты труда» исчисление платежей по гражданско-правовым обязательствам, установленных в зависимости от минимального размера оплаты труда, производится с 1 июля по 31 декабря 2000 года исходя из базовой суммы, равной 83 руб. 49 коп., с 1 января 2001 года – исходя из базовой суммы, равной 100 руб. Определением того же суда было отказано в пересмотре данного решения по вновь открывшимся обстоятельствам в связи с признанием Конституционным Судом Российской Федерации части второй статьи 5 Федерального закона «О минимальном размере оплаты труда» не соответствующей Конституции Российской Федерации. Суд указал, что Конституционный Суд Российской Федерации признал названное законоположение не соответствующим Конституции Российской Федерации только применительно к исчислению платежей по гражданско-правовым обязательствам, вытекающим из договоров пожизненной ренты и пожизненного содержания с иждивением (пункт 2 статьи 597 и пункт 2 статьи 602 ГК Российской Федерации), и что правоотношения В.Ф.Рамончи с ответчиком основаны не на данных договорах, а на обязательствах вследствие причинения вреда жизни или здоровью гражданина, а потому Постановление Конституционного Суда Российской Федерации от 27 ноября 2008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Рамончи Владимира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