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41342-П/2010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Виталия Викторовича на нарушение его конституционных прав статьями 24.4, 29.4, 29.7 и 29.8 Кодекса Российской Федерации об административных правонарушениях и статьей 11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В.В.Козлова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В.В.Козловым материалы, не находит оснований для принятия его жалобы к рассмотрению. 3 Статья 24.4 КоАП Российской Федерации, предусматривающая, что ходатайство заявляется в письменной форме (часть 2), представляет собой гарантию, обеспечивающую соблюдение и реализацию участниками производства по делам об административных правонарушениях процессуального права заявлять ходатайства. Следовательно, она не может рассматриваться как нарушающая конституционные права граждан, а данная жалоба в указанной части не отвечает требованиям статей 96 и 97 Федерального конституционного закона «О Конституционном Суде Российской Федерации». Что касается порядка извещения лица, в отношении которого ведется производство по делу об административном правонарушении, о рассмотрении дела судом, то Кодексом Российской Федерации об административных правонарушениях не предусмотрено каких-либо ограничений, связанных с таким извещением. Верховный Суд Российской Федерации в постановлении Пленума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разъяснил, что извещение участвующих в деле лиц о времени и месте судебного рассмотрения дела об административном правонарушении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(пункт 6). Это, однако, не исключает возможность такого извещения должностным лицом. Представленные же заявителем материалы свидетельствуют о том, что он участвовал в рассмотрении дела об административном правонарушении, и, соответственно, не подтверждают нарушение его конституционных прав оспариваемым правовым регулированием с учетом смысла, придаваемого ему правоприменительной практикой. Следовательно, в указанной части данная жалоба также не соответствует требованиям статей 96 и 97 4 Федерального конституционного закона «О Конституционном Суде Российской Федерации». Статья 29.8 КоАП Российской Федерации, в соответствии с которой протокол о рассмотрении дела об административном правонарушении составляется при рассмотрении дела коллегиальным органом (часть 1), не препятствует составлению протокола при рассмотрении дела судьей. На то, что в необходимых случаях возможность ведения протокола Кодексом Российской Федерации об административных правонарушениях (в том числе оспариваемым законоположением) не исключается, указывается и в разъяснениях Пленума Верховного Суда Российской Федерации (пункт 9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правонарушениях»). К тому же лицо, в отношении которого ведется производство по делу об административном правонарушении, вправе заявить ходатайство о составлении протокола о рассмотрении дела судьей, которое подлежит обязательному и немедленному рассмотрению (статьи 24.4 и 25.1 КоАП Российской Федерации). Следовательно, данное законоположение также не может расцениваться как нарушающее конституционные права заявителя. Статья 11 Федерального закона «О судебных приставах», закрепляющая право судебного пристава не допускать в здание, помещение суда лиц, имеющих при себе оружие, боеприпасы, взрывчатые вещества, взрывные устройства и иные представляющие угрозу для безопасности окружающих предметы, вещества и средства (абзац шестой пункта 2), направлена на обеспечение установленного порядка деятельности судов, а также права граждан на охрану жизни и здоровья и не может рассматриваться как нарушающая конституционные права заявителя. Право же на возмещение материального ущерба и морального вреда, причиненного лицу незаконными действиями (бездействием) государственных органов и их должностных лиц, в том числе при привлечении к административной ответственности, предусмотрено 5 гражданским законодательством. Таким образом, и в этой части утверждение заявителя о нарушении его конституционных прав Кодексом Российской Федерации об административных правонарушениях не имеет оснований.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