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21217-П/2009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декабря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Барахтенко Марии Николаевны на нарушение ее конституционных прав Федеральным законом «О внесении изменений в Федеральный закон «О минимальном размере оплаты труда» и другие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Л.М.Жарковой, Г.А.Жилина, С.М.Казанцева, М.И.Клеандрова, С.Д.Князева, Л.О.Красавчиковой, Н.В.Мельникова, Ю.Д.Рудкина, Н.В.Селезнева, А.Я.Сливы, В.Г.Стрекозова, В.Г.Ярославцева, рассмотрев по требованию гражданки М.Н.Барахтенко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М.Н.Барахтенко материалы, не находит оснований для принятия ее жалобы к рассмотрению. В соответствии с Конституцией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(статья 7, часть 2, Конституции Российской Федерации); каждый имеет право на вознаграждение за труд не ниже установленного федеральным законом минимального размера оплаты труда (статья 37, часть 3). По смыслу приведенных конституционных положений, институт минимального размера оплаты труда по своей конституционно-правовой природе предназначен для установления того минимума денежных средств, который должен быть гарантирован работнику в качестве вознаграждения за выполнение трудовых обязанностей с учетом прожиточного минимума (Постановление Конституционного Суда Российской Федерации от 27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Барахтенко Марии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