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Кучерова Валентина Николаевича на нарушение его конституционных прав статьями 32, 35, 75,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В.Н.Кучерова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Мера пресечения в виде заключения под стражу в отношении гражданина В.Н.Кучерова была избрана одним районным судом, а срок ее применения продлен другим районным судом. Законность судебного решения о продлении срока содержания под стражей подтвердили как суд апелляционной инстанции, так и судья областного суда, отказавший постановлением от 3 июня 2014 года в передаче жалобы В.Н.Кучерова для рассмотрения в судебном заседании суда кассационной инстанции. 2 С постановлениями о назначении судебных экспертиз по уголовному делу В.Н.Кучерова и заключениями экспертов, которые были положены в основу обвинительного приговора от 11 марта 2014 года, он и его защитник были ознакомлены лишь при выполнении требований статьи 217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Кучерова Валентина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