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210580-П/2015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Науменко Вадима Борисовича на нарушение его конституционных прав абзацем тридцать четвертым статьи 2, пунктом 2 статьи 3 и пунктом 2 статьи 61.2 Федерального закона «О несостоятельности (банкротстве)»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В.Б.Науменко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арбитражного апелляционного суда, оставленным без изменения постановлением арбитражного суда кассационной инстанции, была признана недействительной сделка должника – общества с ограниченной ответственностью по перечислению гражданину В.Б.Науменко денежных средств в размере 910 000 рублей на основании решения участника 2 должника о выплате дивидендов за 2008–2009 годы и применены последствия недействительности сделки. При этом с учетом фактических обстоятельств дела суды квалифицировали оспариваемую сделку как подозрительную, совершенную в установленный пунктом 2 статьи 612 Федерального закона «О несостоятельности (банкротстве)» срок в целях нарушения имущественных прав кредиторов, а также указали, что В.Б.Науменко и должник являются заинтересованными лицами по отношению друг к другу, в связи с чем В.Б.Науменко как участник должника с вкладом 90% не мог не знать о признаках неплатежеспособности или недостаточности имущества должника, а также того обстоятельства, что выплата дивидендов приведет к банкротству должника.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Абзац тридцать четвертый статьи 2 Федерального закона «О несостоятельности (банкротстве)» определяет неплатежеспособность как прекращение исполнения должником части денежных обязательств или обязанностей по уплате обязательных платежей, вызванное недостаточностью денежных средств; при этом недостаточность денежных средств предполагается, если не доказано иное. Согласно пункту 2 статьи 3 данного Федерального закона юридическое лицо считается неспособным удовлетворить требования кредиторов по денежным обязательствам и (или) исполнить обязанность по уплате обязательных платежей, если соответствующие обязательства и (или) обязанность не исполнены им в течение трех месяцев с даты, когда они должны были быть исполнены. Данные законоположения, закрепляющие понятие неплатежеспособности и признаки банкротства юридического лица, направлены на установление определенности в вопросе о критериях, в соответствии с которыми должник может признаваться несостоятельным (банкротом), и сами по себе не нарушают конституционные права заявителя. Что касается положений пункта 2 статьи 612 Федерального закона «О несостоятельности (банкротстве)», то они, в частности, предусматривают, что сделка, совершенная должником в целях причинения вреда имущественным правам кредиторов, может быть признана арбитражным судом недействительной, если такая сделка была 4 совершена в течение трех лет до принятия заявления о признании должника банкротом или после принятия указанного заявления и в результате ее совершения был причинен вред имущественным правам кредиторов и если другая сторона сделки знала об указанной цели должника к моменту совершения сделки (подозрительная сделка); предполагается, что другая сторона знала об этом, если она признана заинтересованным лицом либо если она знала или должна была знать об ущемлении интересов кредиторов должника либо о признаках неплатежеспособности или недостаточности имущества должника. Данные законоположения, направленные на недопущение совершения сделок в целях причинения вреда имущественным правам кредиторов и, соответственно, защиту имущественных интересов последних, также не могут рассматриваться как нарушающие конституционные права заявителя в указанном им аспекте. Установление же и исследование фактических обстоятельств конкретного дела не относится к компетенции Конституционного Суда Российской Федерации в силу статьи 125 Конституции Российской Федерации и статьи 3 Федерального конституционного закона «О Конституционном Суде Российской Федерации».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Науменко Вадима Борисовича,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