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215713-П/2015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Ломовой Ирины Олеговны на нарушение ее конституционных прав подпунктом 5 пункта 13 постановления Государственной Думы от 24 апреля 2015 года № 6576-6 ГД «Об объявлении амнистии в связи с 70-летием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И.О.Ломовой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его жалобы к рассмотрению. Регулирование амнистии, осуществляемое Государственной Думой, как отметил Конституционный Суд Российской Федерации в Постановлении от 5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Ломовой Ирины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