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28917-П/2010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Кириченко Натальи Юрьевны на нарушение ее конституционных прав пунктами 1 и 4 статьи 3 Федерального закона «О внесении изменений в часть вторую Налогового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Г.А.Жилина, М.И.Клеандрова, С.Д.Князева, А.Н.Кокотова, Л.О.Красавчиковой, С.П.Маврина, Н.В.Мельникова, Н.В.Селезнева, В.Г.Стрекозова, В.Г.Ярославцева, рассмотрев по требованию гражданки Н.Ю.Кириченко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Н.Ю.Кириченко материалы, не находит оснований для принятия ее жалобы к рассмотрению. 4 В соответствии со статьей 96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Кириченко Натальи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