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200780-П/2015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Сергейчева Виктора Алексеевича на нарушение его конституционных прав статьями 12, 13, 16, пунктом 3 статьи 424, статьей 1069 и пунктом 2 статьи 1105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В.А.Сергейчева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решению арбитражного суда, принятому в мае 2012 года, с гражданина В.А.Сергейчева – индивидуального предпринимателя и владельца торгового павильона были взысканы суммы неосновательного обогащения и процентов за пользование чужими денежными средствами в связи с фактическим использованием земельного участка, находящегося в государственной собственности. При определении размера неосновательного 2 обогащения суд использовал положения правового акта Правительства Оренбургской области, регламентирующие расчет арендной платы за пользование земельными участками, государственная собственность на которые не разграничена. Решением арбитражного суда, принятым в августе 2012 года, ряд положений указанного правового акта Правительства Оренбургской области был признан не соответствующим федеральному законодательству. Как указал суд, расчет арендной платы не должен зависеть от вида разрешенного использования земельного участка, поскольку в противном случае нарушается принцип равенства прав и свобод граждан, их объединений. Постановлением арбитражного суда кассационной инстанции, принятым в 2014 году, были отменены судебные акты нижестоящих судебных инстанций и вынесено новое решение – об отказе В.А.Сергейчеву в удовлетворении исковых требований о возмещении за счет казны муниципального образования убытков, возникших в связи с взысканием с него по решению суда неосновательного обогащения и процентов за пользование чужими денежными средствами. Определением Верховного Суда Российской Федерации В.А.Сергейчеву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Как указали суды, В.А.Сергейчев в силу статьи 65 Земельного кодекса Российской Федерации обязан вносить плату за фактическое пользование землей, находящейся в публичной собственности, по цене, которая при сравнимых обстоятельствах уплачивается за пользование аналогичными земельными участками; уплаченное истцом неосновательное обогащение соответствует размеру арендной платы, которую вносили арендаторы при аналогичных обстоятельствах. В своей жалобе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Статьи 12, 13, 16, 1069 и пункт 2 статьи 1105 ГК Российской Федерации призваны обеспечить защиту и восстановление нарушенных прав участников гражданско-правовых отношений в полном объеме, в том числе если права нарушены вследствие принятия органом местного самоуправления незаконного правового акта. Пункт 3 статьи 424 ГК Российской Федерации призван на основе общеправового принципа справедливости восполнить данные о цене товара, работ или услуг, которые не были указаны в соответствующем возмездном договоре, обеспечивая тем самым защиту интересов его участников, определенность и стабильность договорных отношений. С учетом изложенного указанные правовые нормы сами по себе не могут расцениваться как нарушающие конституционные права заявителя в указанном им аспекте. Разрешение же вопроса о законности и обоснованности судебных постановлений (на чем фактически настаивает заявитель), непосредственно связанное с определением размера арендной платы, которая взималась с арендаторов земельных участков при сопоставимых с заявителем условиях,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Сергейчева Виктора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