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214044-П/2015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Пищерева Максима Евгеньевича на нарушение его конституционных прав и конституционных прав его несовершеннолетнего ребенка статьей 66 Семейного кодекса Российской Федерации и пунктом 8 постановления Пленума Верховного Суда Российской Федерации «О применении судами законодательства при разрешении споров, связанных с воспитанием детей»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М.Е.Пищерева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основании постановления комиссии по делам несовершеннолетних гражданка К. была привлечена к административной ответственности в связи с совершением административного правонарушения, предусмотренного частью 3 статьи 5.35 КоАП Российской Федерации и выразившегося в лишении ее малолетнего ребенка права на общение с отцом 2 – гражданином М.Е.Пищеревым. Решением суда общей юрисдикции, оставленным без изменения судами вышестоящих инстанций, данное постановление было отменено и производство по делу прекращено в связи с отсутствием в действиях К. состава административного правонарушения.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М.Е.Пищерев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Пищерева Максима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