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42557-П/2010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Ющенко Александра Валерьевича на нарушение его конституционных прав пунктом 8 части 2 статьи 30.6 КоАП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заслушав в пленарном заседании заключение судьи Г.А.Гаджиева,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А.В.Ющенко,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А.В.Ющенко материалы, не находит оснований для принятия его жалобы к рассмотрению. Конституция Российской Федерации, гарантируя каждому судебную защиту его прав и свобод (статья 46, часть 1), устанавливает, 3 что правосудие в Российской Федерации осуществляется только судом, который рассматривает и разрешает в судебном заседании конкретные дела в строгом соответствии с установленными законом процедурами конституционного, гражданского, административного и уголовного судопроизводства (статья 118, части 1 и 2) на основе свободной оценки доказательств судьями по их внутреннему убеждению и в условиях действия принципа состязательности и равноправия сторон (статья 123, часть 3), предопределяющего, что функция правосудия в любой его форме отделена от функций иных участников судопроизводства.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Ющенко Александра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