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214043-П/2015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Сутчева Евгения Александровича на нарушение его конституционных прав статьей 248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Е.А.Сутчева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Положения статьи 248 ГПК Российской Федерации, применяемые в системной связи со статьей 250 данного Кодекса, были направлены на 3 пресечение рассмотрения судами тождественных заявлений (о том же предмете и по тем же основаниям) об оспаривании нормативного правового акта в случае, когда его законность ранее проверялась судом по заявлениям других лиц, что вместе с тем не предполагало отказ суда в принятии заявления в случае, если основания, указанные в данном заявлении, отличались от оснований ранее рассмотренного судом заявления о том же предмете, и, следовательно, не могут расцениваться как нарушающие конституционные права заявителя, перечисленные в жалобе. Что касается требования заявителя о проверке конституционности постановления администрации городского округа и договора социального найма жилого помещения, то они не могут быть предметом рассмотрения Конституционного Суда Российской Федерации, поскольку это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Сутчева Евгения Александровича, поскольку разрешение поставленного в ней вопроса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