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Константина Степановича на нарушение его конституционных прав статьей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своей конституционно-правовой природе закрепленный в главе 481 УПК Российской Федерации пересмотр в порядке надзора судебных актов, вступивших в законную силу, предполагает установление особых оснований и процедур производства в данной стадии процесса, соответствующих ее предназначению;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 процессуального законов, повлиявшие на исход дела (часть первая статьи 4129 УПК Российской Федерации) (Определение Конституционного Суда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Константина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