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233239-П/2016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Шереметова Ивана Тихоновича на нарушение его конституционных прав частью первой статьи 125 и частями первой и шестой статьи 152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И.Т.Шереметова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27 марта 2015 года направлена по подсудности в другой районный суд жалоба гражданина И.Т.Шереметова, поданная в порядке статьи 125 УПК Российской Федерации на бездействие прокурора района, выразившееся в непринятии мер прокурорского надзора в ходе производства по уголовному делу по факту смерти его отца. С таким решением согласился суд апелляционной инстанции (постановление от 26 мая 2015 года).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требований Конституции Российской Федерации, в том числе ее статей 46 и 47 (часть 1), подсудность разрешаемых судом дел определяется законом.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Шереметова Ивана Тихоновича,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