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200443-П/2015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Гаврилова Александра Николаевича на нарушение его конституционных прав пунктом 12 части четвертой статьи 47, частями первой и второй статьи 50 и частью первой статьи 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А.Н.Гаврилова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12 части четвертой статьи 47 УПК Российской Федерации, закрепляя право обвиняемого на ознакомление с материалами уголовного дела по окончании предварительного расследования, определяет момент, с которого все материалы уголовного дела становятся доступными для обвиняемого, но не ограничивает возможность его реализации только этим этапом уголовного судопроизводства. Следовательно, данная норма не препятствует ознакомлению с материалами уголовного дела в целях осуществления обвиняемым права на защиту и на последующих этапах судопроизводства – как после поступления дела в суд, так и после вынесения приговора (определения Конституционного Суда Российской Федерации от 23 мая 2006 года Согласно статье 50 УПК Российской Федерации защитник приглашается подозреваемым, обвиняемым, его законным представителем, а также другими лицами по поручению или с согласия подозреваемого, 3 обвиняемого; подозреваемый, обвиняемый вправе пригласить несколько защитников (часть первая); по просьбе подозреваемого, обвиняемого участие защитника обеспечивается дознавателем, следователем или судом (часть вторая). При этом подозреваемый, обвиняемый вправе в любой момент производства по уголовному делу отказаться от помощи защитника; такой отказ допускается только по инициативе подозреваемого или обвиняемого; отказ от защитника заявляется в письменном виде; если отказ от защитника заявляется во время производства следственного действия, то об этом делается отметка в протоколе данного следственного действия (часть первая статьи 52 УПК Российской Федерации). Приведенные нормы носят гарантийный характер, направлены на обеспечение конституционных прав граждан в сфере уголовного судопроизводства и как таковые не могут расцениваться в качестве нарушающих конституционные права заявителя. Поставив вопрос о проверке их конституционности, А.Н.Гаврилов утверждает, что следователь без его согласия и участия назначил ему защитника и не рассмотрел заявленный им отказ от назначенного защитника, и тем самым, по существу, предлагает Конституционному Суду Российской Федерации дать оценку не нормам закона, а правоприменительным решениям. Между тем проверка законности и обоснованности таких решений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Гаврилова Александра Николаевича, поскольку они не отвечают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