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206988-П/2015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Мещеринова Виктора Павловича на нарушение его конституционных прав частями 4 и 5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В.П.Мещеринова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Правила дорожного движения Российской Федерации, неотъемлемой частью которых являются приложение 1 «Дорожные знаки» и приложение 2 «Дорожная разметка и ее характеристики», утверждены в целях обеспечения порядка и безопасности дорожного движения, повышения эффективности использования автомобильного транспорта (Постановление Совета Министров – Правительства Российской Федерации от 23 октября 1993 года № 1090). Для реализации названных целей на конкретных участках дороги устанавливаются дорожные знаки и наносится дорожная разметка, в том 3 числе запрещающая выезд на полосу, предназначенную для встречного движения, либо на трамвайные пути встречного направления.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Мещеринова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