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34404-П/2010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мая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Слюсаренко Владимира Терентьевича на нарушение его конституционных прав пунктом 1 части первой статьи 237 и статьей 254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В.Г.Стрекозова, В.Г.Ярославцева, заслушав в пленарном заседании заключение судьи Н.В.Мельникова, проводившего на основании стати 41 Федерального конституционного закона «О Конституционном Суде Российской Федерации» предварительное изучение жалобы гражданина В.Т.Слюсаренко,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Вопрос о конституционности пункта 1 части первой статьи 237 УПК Российской Федерации уже был предметом рассмотрения Конституционного Суда Российской Федерации, который в Постановлении от 8 декабря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Слюсаренко Владимира Терентьевича,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