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42856-П/2010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Ильменейкиной Надежды Сергеевны на нарушение ее конституционных прав частью пятой статьи 256 Трудового кодекса Российской Федерации и положением пункта 103 статьи 1 Закона Российской Федерации «О внесении изменений и дополнений в Кодекс законов о труде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гражданки Н.С.Ильменейкиной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422 Трудового кодекса Российской Федерации Закон Российской Федерации «О внесении изменений и 3 дополнений в Кодекс законов о труде РСФСР» признан утратившим силу с 1 февраля 2002 года, т.е. задолго до обращения Н.С.Ильменейкиной в Оспариваемая заявительницей часть пятая статьи 256 Трудового кодекса Российской Федерации носит общий характер и не устанавливает порядок исчисления периодов работы, дающей право на досрочное назначение трудовой пенсии по старости лицам, осуществлявшим педагогическую деятельность. Такой порядок установлен утвержденными постановлением Правительства Российской Федерации от 11 июля 2002 года № 516 Правилами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которые не предусматривают включение в специальный стаж лиц, указанных, в частности, в статье 27 Федерального закона «О трудовых пенсиях в Российской Федерации», периодов нахождения в отпуске по уходу за ребенком до достижения им возраста трех лет.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Ильменейкиной Надежды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