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220473-П/2015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Шерлинга Юрия Борисовича на нарушение его конституционных прав пунктом 1 статьи 836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Ю.Б.Шерлинга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арбитражного суда апелляционной инстанции было отменено определение арбитражного суда первой инстанции и отказано в удовлетворении заявления гражданина Ю.Б.Шерлинга о включении его денежных требований (суммы вкладов с начисленными процентами) в первую очередь реестра требований кредиторов банка. Суд апелляционной инстанции со ссылкой в том числе на положения пункта 1 статьи 836 ГК Российской Федерации пришел к выводу о том, что при заключении сторонами договоров банковского вклада не были соблюдены требования к их форме, и указал, что, 2 поскольку в предмет договора банковского вклада включаются действия банка по открытию и ведению счета, на который принимается сумма вклада и начисляются проценты на вклад, отсутствие доказательств фактической передачи банку денежных сумм, составляющих размер банковских вкладов, свидетельствует о ничтожности данных договоров. Суд кассационной инстанции оставил постановление суда апелляционной инстанции без изменений. Определением судьи Верховного Суда Российской Федерации от 16 марта 2015 года в передаче кассационной жалобы Ю.Б.Шерлинга на данные судебные постановления для рассмотрения в судебном заседании Судебной коллегии по экономическим спорам Верховного Суда Российской Федерации было отказано.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Шерлинга Юрия Борисовича, поскольку по поставленному заявителем вопросу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