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226262-П/2016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Сонина Константина Викторовича на нарушение его конституционных прав статьей 32 Уголовно-процессуального кодекса Российской Федерации и статьей 291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по требованию гражданина К.В.Сонина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общему правилу, предусмотренному частью первой статьи 32 УПК Российской Федерации, уголовное дело подлежит рассмотрению в суде по месту совершения преступления, которым признается то место совершения деяния, содержащего признаки преступления, где оно пресечено или окончено (часть вторая статьи 32, часть первая статьи 73 и часть первая статьи 152 УПК Российской Федерации, статьи 8, 29 и 30 УК Российской Федерации), и которое определяется с учетом конструкции конкретного состава преступления, закрепленной в статье Особенной части уголовного закона (Постановление Конституционного Суда Российской Федерации от 16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Сонина Константина Викторовича,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