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234003-П/2016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Степанова Сергея Петровича на нарушение его конституционных прав частью четвертой статьи 47, частями первой и второй статьи 49 Уголовно-процессуального кодекса Российской Федерации и статьей 2 Федерального закона «Об адвокатской деятельности и адвокатуре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С.П.Степанова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допроса гражданина С.П.Степанова в качестве обвиняемого, который производился должностным лицом российского следственного органа за пределами Российской Федерации – в Республике Таджикистан, ему был назначен адвокат из этого государства. Впоследствии другой защитник С.П.Степанова обратился в суд в порядке статьи 125 УПК Российской Федерации с жалобой на производство данного следственного 2 действия, поскольку участвовавший в нем иностранный адвокат не был внесен в соответствующий реестр, ведущийся в Российской Федерации, и в соответствии с действующим законодательством не мог давать консультации обвиняемому. Постановлением судьи жалоба оставлена без удовлетворения, с чем согласился суд апелляционной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прямо устанавливает, что обвиняемый вправе пользоваться помощью защитника, в том числе бесплатно в случаях, предусмотренных данным Кодексом, и иметь свидания с защитником наедине и конфиденциально, в том числе до первого допроса обвиняемого, без ограничения их числа и продолжительности (пункты 8 и 9 части четвертой статьи 47); при этом защитником является лицо, осуществляющее в установленном данным Кодексом порядке защиту 3 прав и интересов подозреваемых и обвиняемых и оказывающее им юридическую помощь при производстве по уголовному делу (часть первая статьи 49); в качестве защитников допускаются адвокаты; по определению или постановлению суда в качестве защитника могут быть допущены наряду с адвокатом один из близких родственников обвиняемого или иное лицо, о допуске которого ходатайствует обвиняемый; при производстве у мирового судьи указанное лицо допускается и вместо адвоката (часть вторая статьи 49); защитник приглашается подозреваемым, обвиняемым, его законным представителем, а также другими лицами по поручению или с согласия подозреваемого, обвиняемого; подозреваемый, обвиняемый вправе пригласить несколько защитников (часть первая статьи 50); по просьбе подозреваемого, обвиняемого участие защитника обеспечивается дознавателем, следователем или судом (часть вторая статьи 50). Оспариваемые положения статей 47 и 49 УПК Российской Федерации, определяющие правовой статус обвиняемого и защитника, имеют гарантийный характер, не регламентируют вопросы приглашения, назначения, отказа от защитника и его замены, участия защитника в следственных действиях, а потому не могут расцениваться как нарушающие права заявителя в указанном им аспекте. К тому же из представленных документов не следует, что заявителю было отказано в получении помощи защитника, в том числе в свидании с ним; назначение же адвоката для участия в его допросе в качестве обвиняемого имело место по ранее высказанной им должностному лицу следственного органа просьбе о назначении защитника, в том числе из числа адвокатов из Республики Таджикистан. При этом заявитель не был лишен права отказаться как от дачи показаний, так и от защитника. Что же касается вопроса о проверке конституционности статьи 2 Федерального закона «Об адвокатской деятельности и адвокатуре в Российской Федерации», то содержащиеся в ней нормы определяют адвоката как лицо, получившее в установленном данным Федеральным законом порядке статус адвоката и право осуществлять адвокатскую деятельность 4 (пункт 1), регулируют полномочия адвоката (пункты 2 и 3) и устанавливают, что адвокаты иностранного государства могут оказывать юридическую помощь на территории Российской Федерации по вопросам права данного иностранного государства; адвокаты иностранных государств не допускаются к оказанию юридической помощи на территории Российской Федерации по вопросам, связанным с государственной тайной Российской Федерации (пункт 5), адвокаты иностранных государств, осуществляющие адвокатскую деятельность на территории Российской Федерации, регистрируются федеральным органом исполнительной власти в области юстиции в специальном реестре, порядок ведения которого определяется уполномоченным федеральным органом исполнительной власти, и без регистрации в указанном реестре осуществление адвокатской деятельности адвокатами иностранных государств на территории Российской Федерации запрещается (пункт 6). Названные законоположения, в том числе связывающие предусмотренные ими ограничения в отношении адвокатов иностранных государств с осуществлением ими адвокатской деятельности на территории Российской Федерации, также не могут расцениваться как нарушающие права С.П.Степанова в его деле.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Степанова Сергея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