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226287-П/2016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Шевченко Алексея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А.В.Шевченко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гарнизонного военного суда от 30 мая 2014 года, оставленным без изменения апелляционным определением от 15 июля 2014 года, гражданин А.В.Шевченко был признан виновным в совершении преступления. В передаче кассационной жалобы на указанные судебные решения, поданной защитником в интересах заявителя, для рассмотрения в судебном заседании суда кассационной инстанции было отказано постановлением судьи Верховного Суда Российской Федерации от 21 ноября 2014 года, оснований для изменения которого не усмотрел заместитель 2 Председателя Верховного Суда Российской Федерации (письмо от 5 марта 2015 года). Постановлением судьи окружного военного суда от 14 сентября 2015 года было отказано в передаче для рассмотрения в судебном заседании суда кассационной инстанции последующей кассационной жалобы А.В.Шевченко, оспаривавшего справедливость назначенного ему уголовного наказания. Как утверждает заявитель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Конституционность статьи 40117 УПК Российской Федерации неоднократно оспаривалась в жалобах, направляемых в Конституционный 3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Шевченко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