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Куренкова Владимира Ивановича на нарушение его конституционных прав положениями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В.И.Куренкова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В.И.Куренков, отбывающий назначенное ему наказание в виде лишения свободы на срок 11 лет и 6 месяцев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исправительного учреждения. Постановлением Заводского районного суда города Саратова от 7 сентября 2 2004 года из приговора было исключено указание на наличие в действиях В.И.Куренкова особо опасного рецидива преступлений, изменен вид исправительного учреждения – с колонии особого режима на колонию строгого режима, в остальной части приговор оставлен без изменения. Полагая, что суд, руководствуясь статьей 10 УК Российской Федерации, должен был смягчить назначенное ему наказание, В.И.Куренков обжаловал названное решение в суд надзорной инстанции, оставивший его жалобу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Куренкова Владимира Ивановича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Куренкова Владимира Ивановича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