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222988-П/2016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Немойкина Михаила Викторовича на нарушение его конституционных прав частью четвертой статьи 65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М.В.Немойкина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Обеспечивая конституционное право каждого на рассмотрение его дела справедливым и беспристрастным судом, Уголовно-процессуальный кодекс Российской Федерации устанавливает в части второй статьи 61, что судья, прокурор, следователь, начальник органа дознания, начальник подразделения дознания, дознаватель не могут участвовать в производстве по уголовному делу, если имеются иные, помимо перечисленных в части первой той же статьи, обстоятельства, дающие основание полагать, что они лично, прямо или косвенно, заинтересованы в исходе данного уголовного дела. При наличии названных обстоятельств, как прямо указано в части первой статьи 64 этого Кодекса, судье может быть заявлен отвод участниками уголовного судопроизводства. Заявление об отводе рассматривается по правилам, установленным статьей 65 УПК Российской Федерации, положения которой не предполагают возможности произвольного, без учета оснований, предусмотренных статьями 61 и 63 этого Кодекса, решения вопроса об отводе судьи и не освобождают суд, разрешающий этот вопрос, от обязанности обосновать свои выводы ссылками на конкретные обстоятельства дела. К тому же справедливость и беспристрастность решения судьи гарантируются всей совокупностью уголовно- процессуальных средств и процедур, включающих контроль со стороны 3 вышестоящих судебных инстанций, обязанных при выявлении того, что приговор или иное судебное решение вынесены незаконным составом суда, отменить его и направить уголовное дело на новое рассмотрение (определения Конституционного Суда Российской Федерации от 19 марта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Немойкина Михаила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4</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