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233695-П/2016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Антохина Евгения Валерьевича на нарушение его конституционных прав частью первой статьи 70, пунктом «в» части седьмой статьи 79 Уголовного кодекса Российской Федерации и пунктом 1 части первой статьи 38920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Е.В.Антохина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18 декабря 2009 года гражданин Е.В.Антохин осужден за совершение преступления и ему назначено наказание в виде лишения свободы, в срок которого зачтено время содержания его под стражей в период производства по уголовному делу. В последующем Е.В.Антохин освобожден условно-досрочно от отбывания наказания на 11 месяцев 20 дней и в связи с совершением нового преступления в 2012 году вновь осужден к лишению свободы, при этом условно-досрочное 2 освобождение по предыдущему приговору отменено и неотбытый по нему срок наказания частично присоединен к назначенному по новому приговору наказанию. Постановлением суда, оставленным без изменения судом апелляционной инстанции, Е.В.Антохину отказано в удовлетворении ходатайства о зачете в срок наказания по приговору, вынесенному в 2012 году, времени его содержания под стражей по предыдущему уголовному делу.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Антохина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