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226404-П/2016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Андрея Петровича на нарушение его конституционных прав статьей 35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А.П.Комарова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Федерации, с учетом разъяснений, содержащихся в Обзоре законодательства и судебной практики Верховного Суда Российской Федерации за четвертый квартал 2006 года (утвержден постановлением Президиума Верховного Суда Российской Федерации от 7 марта 2007 года), указывал, что лицу, находящемуся в исправительном учреждении и участвующему в гражданском деле, должно быть направлено письмо с разъяснением его прав, в том числе права на ведение дела через представителя, и обязанностей; ему должно быть заблаговременно обеспечено вручение копии искового заявления (если оно является ответчиком или третьим лицом) и других документов, включая копии судебных постановлений, предоставлено время, достаточное – с учетом его положения – для заключения соглашения с представителем, подготовки и направления в суд обоснования своей позиции по делу, представления доказательств в 3 подтверждение своих требований или возражений, а также для реализации других процессуальных прав; при необходимости судья (суд) может в соответствии со статьей 62 ГПК Российской Федерации поручить суду по месту отбывания указанным лицом наказания опросить его по обстоятельствам дела, вручить документы или совершить иные процессуальные действия, необходимые для рассмотрения и разрешения дела (определения от 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Андрея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