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223758-П/2016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международной коммерческой компании «Вествэй Альянс Корп.» на нарушение конституционных прав и свобод положениями пункта 2 статьи 32 во взаимосвязи с положением пункта 42 статьи 49 Федерального закона «Об акционерных обществах»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международной коммерческой компании «Вествэй Альянс Корп.»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в силе судами вышестоящих инстанций, отменено решение суда первой инстанции и вынесено новое решение об отказе в удовлетворении требований международной коммерческой компании «Вествэй Альянс Корп.» к ОАО «Лензолото» о взыскании сумм невыплаченных дивидендов по привилегированным акциям.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2 статьи 32 Федерального закона «Об акционерных обществах», действуя в неразрывной системной связи с нормами законодательства о порядке эмиссии акций («Положение о стандартах эмиссии ценных бумаг, порядке государственной регистрации выпуска 3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утвержденное Банком России 11 августа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международной коммерческой компании «Вествэй Альянс Корп.»,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