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213531-П/2015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акционерного общества «Капитан» на нарушение конституционных прав и свобод пунктом 2 части 1 статьи 311 Арбитражного процессуального кодекса Российской Федерации, положением статьи 34627, пунктом 1 статьи 171 и пунктом 1 статьи 173 Налогового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АО «Капитан»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акционерного общества «Капитан»,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