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229497-П/2016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Бушуева Сергея Сергеевича на нарушение его конституционных прав статьей 53 Жилищного кодекса Российской Федерации, статьей 186 Гражданского процессуального кодекса Российской Федерации и постановлением Пленума Верховного Суда Российской Федерации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по требованию гражданина С.С.Бушуева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 от 3 августа 2010 года, оставленным без изменения судами вышестоящих инстанций, было отказано в удовлетворении заявления гражданина С.С.Бушуева об оспаривании действий должностных лиц, связанных с увольнением его с военной службы, 2 исключением из списков личного состава воинской части и постановкой на учет в качестве нуждающегося в жилых помещениях. При этом суды исходили из того, что С.С.Бушуев как член семьи военнослужащего был обеспечен от Министерства обороны Российской Федерации жильем, из которого он снялся с регистрационного учета без необходимости. Определением гарнизонного военного суда, оставленным без изменения судом апелляционной инстанции, было отказано в удовлетворении заявления С.С.Бушуева о пересмотре решения суда первой инстанции по вновь открывшимся обстоятельствам.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Бушуева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