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31895-П/2005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июня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"СТЭП" на нарушение конституционных прав и свобод абзацем тринадцатым пункта 3 статьи 2 Федерального закона "О применении контрольно-кассовой техники при осуществлении наличных денежных расчетов и (или) расчетов с использованием платежных карт"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заслушав в пленарном заседании заключение судьи С.М.Казанцева,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ООО "СТЭП",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ООО "СТЭП" оспаривается конституционность абзаца тринадцатого пункта 3 статьи 2 Федерального закона от 22 мая 2003 года "О применении контрольно-кассовой техники при осуществлении наличных денежных расчетов и (или) расчетов с использованием платежных карт", согласно которому при осуществлении приема металлолома от населения организации и индивидуальные предприниматели производят наличные денежные расчеты и (или) расчеты с использованием платежных карт с обязательным применением контрольно-кассовой техники. Как следует из представленных материалов, в результате проведения проверочной закупки межрайонная инспекция Министерства Российской Федерации по налогам и сборам по Кировской области привлекла ООО "СТЭП" к административной ответственности за осуществление денежных расчетов при приеме металлолома от населения без применения контрольно-кассовой техники и невыдачу бланков строгой отчетности. Решением Арбитражного суда Кировской области от 20 апреля 2004 года жалоба ООО "СТЭП" о признании постановления налогового органа незаконным была удовлетворена. Суд указал, что прием организацией (индивидуальным предпринимателем) от населения металлолома с оплатой его стоимости является по своей сути договором купли-продажи, по которому физическое лицо выступает в роли продавца, а организация (индивидуальный предприниматель) - покупателя; административная же ответственность предусмотрена только за продажу, выполнение работ и оказание услуг без применения контрольно-кассового аппарата организацией (индивидуальным предпринимателем). Постановлением Арбитражного суда Волго- Вятского округа от 16 июня 2004 года данное решение оставлено в силе. Президиум Высшего Арбитражного Суда Российской Федерации от 8 февраля 2005 года, отменив ранее принятые решения, указал, что обязанность применения контрольно-кассовой техники при приеме металлолома прямо закреплена в законодательстве, а административная ответственность наступает независимо от того, выступает организация (индивидуальный предприниматель) в качестве продавца или покупателя. По мнению заявителя, законодатель, распространив требование об обязательном применении контрольно-кассовой техники на операции по приему организациями (индивидуальными предпринимателями) металлолома от населения, неправомерно увеличил сферу применения контрольно-кассовой техники, установленную пунктом 1 статьи 2 Федерального закона "О применении контрольно-кассовой техники при осуществлении наличных денежных расчетов и (или) 2 расчетов с использованием платежных карт", чем поставил организации, принимающие металлолом, в худшее положение по сравнению с лицами, осуществляющими прием стеклопосуды и иных видов утильсырья от населения; кроме того, при использовании контрольно-кассовой техники данные расчетных операций в фискальной памяти контрольно-кассовых машин фиксируются как полученные доходы, поэтому организации (индивидуальные предприниматели), занимающиеся заготовлением металлолома, хотя и не получают фактические доходы, а, напротив, несут расходы, обязаны увеличивать свою налогооблагаемую базу, что противоречит закрепленному в статье 57 Конституции Российской Федерации принципу уплаты только законно установленных налогов и сборов. Тем самым, по мнению заявителя, абзац тринадцатый пункта 3 статьи 2 названного Федерального закона нарушает принцип равенства всех перед законом и судом, конституционные гарантии права собственности, право на свободное использование своих способностей и имущества для предпринимательской и иной не запрещенной законом экономической деятельности, а потому противоречит Конституции Российской Федерации, ее статьям 1 (часть 1), 8 (часть 1), 18, 19 (часть 1), 34 (часть 1), 35 (часть 2) и 57.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Статья 57 Конституции Российской Федерации предписывает каждому платить законно установленные налоги и сборы. Одним из условий реализации этой конституционной обязанности является законный и единообразный порядок учета денежных средств. Все организации, а также граждане, осуществляющие предпринимательскую деятельность без образования юридического лица, обязаны вести сбор, регистрацию и обобщение информации о принадлежащем им имуществе и его движении путем непрерывного и документального учета всех хозяйственных операций. При этом хозяйствующим субъектам предоставлено право самостоятельно формировать свою учетную политику, исходя из структуры, отрасли и других особенностей их деятельности. Применение контрольно-кассовой техники в предпринимательской деятельности служит ведению учета поступления и выдачи наличных денежных средств при совершении сделок, что отражается на определении налоговой базы и размере налогов, подлежащих уплате. Федеральный законодатель, устанавливая порядок осуществления наличных денежных расчетов, в силу статьи 55 (часть 3) Конституции Российской Федерации вправе ввести ограничение свободы предпринимательской деятельности, действуя в пределах своих конституционных полномочий, в целях защиты прав и законных интересов других лиц, в том числе в интересах защиты прав потребителей.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"СТЭП",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допустимой, а также поскольку решение поставленных в ней вопросов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