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215721-П/2015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Аракчеева Сергея Владимировича на нарушение его конституционных прав рядом положений Уголовно- исполнительного кодекса Российской Федерации и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С.В.Аракчеева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заявитель, обосновывая свою позицию о нарушении его прав, ссылается на то, что в приговоре по его уголовному делу было неверно указано место его рождения и данная ошибка была исправлена не в процедуре отмены приговора, а в порядке главы 47 «Производство по рассмотрению и разрешению вопросов, связанных с 3 исполнением приговора» УПК Российской Федерации и с нарушением, по мнению С.В.Аракчеева, правил этой главы. Между тем,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Аракчеева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