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210628-П/2015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Шевченка Ивана Андреевича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И.А.Шевченка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районного суда от 29 октября 2013 года, измененным в части апелляционным определением областного суда от 13 февраля 2014 года, гражданин И.А.Шевченок был признан виновным в совершении преступлений. В передаче кассационной жалобы на приговор и апелляционное определение для рассмотрения в судебном заседании суда кассационной инстанции, поданной защитником осужденного, отказано постановлением судьи областного суда от 28 апреля 2014 года. 2 Поданная непосредственно И.А.Шевченком в адрес президиума областного суда кассационная жалоба возвращена судьей областного суда без рассмотрения со ссылкой на статью 40117 УПК Российской Федерации и указанием на то, что оснований для пересмотра состоявшегося судебного решения и передачи кассационной жалобы для рассмотрения в судебном заседании суда кассационной инстанции не имеется.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статьи 40117 УПК Российской Федерации неоднократно оспаривалось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Шевченка Ивана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