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211668-П/2015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Подъячева Александра Александровича на нарушение его конституционных прав статьями 38933, 40113 и 417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от 5 ноября 2004 года по заявлению гражданина А.А.Подъячева ввиду вновь открывшихся обстоятельств возбуждено производство по уголовному делу в отношении его сына. Постановлением прокурора от 9 ноября 2004 года возбужденное производство прекращено в связи с отсутствием оснований для 2 возобновления производства по делу; кассационная жалоба А.А.Подъячева на данное постановление оставлена без удовлетворения президиумом областного суда (постановление от 24 июня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оспаривая конституционность статей 38933, 40113 и 417 УПК Российской Федерации, А.А.Подъячев вопреки требованию пункта 8 части второй статьи 37 Федерального конституционного закона «О Конституционном Суде Российской Федерации» не приводит правового обоснования неконституционности этих норм, аргументируя свою жалобу ссылками на обстоятельства дела, 3 при разрешении которого суд, по мнению заявителя, допустил двойные стандарты и нарушения закона. Тем самым, по сути, заявитель предлагает Конституционному Суду Российской Федерации оценить фактические обстоятельства конкретного дела и вынесенные судом решения, что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Кроме того, в нарушение части второй статьи 96 Федерального конституционного закона «О Конституционном Суде Российской Федерации» заявителем не представлены материалы, подтверждающие применение в его деле судом положений статьи 38933 УПК Российской Федерации. Таким образом, жалоба А.А.Подъячева,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Подъячева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