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228923-П/2016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Шереметова Ивана Тихоновича на нарушение его конституционных прав частью четвертой статьи 29 и частью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И.Т.Шереметова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И.Т.Шереметов в порядке статьи 125 УПК Российской Федерации подал жалобу на постановление следователя о прекращении уголовного дела в отношении его отца в связи со смертью последнего. Апелляционным постановлением суда апелляционной инстанции от 3 марта 2015 года ранее состоявшееся решение суда первой инстанции было отменено, а в удовлетворении жалобы было отказано в связи с истечением срока давности уголовного преследования по уголовному делу, а в адрес руководителя следственного органа, в чьем производстве находилось уголовное 2 дело, и прокурора района, осуществлявшего надзор за расследованием по нему, было вынесено частное постановление. С принятыми решениями согласились суды вышестоящих инстанций (постановление судьи областного суда от 7 августа 2015 года и постановление судьи Верховного Суда Российской Федерации от 21 октября 2015 года об отказе в передаче кассационных жалоб для рассмотрения в судебном заседании суда кассационной инстанции, письмо заместителя Председателя Верховного Суда Российской Федерации от 2 декабря 2015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Шереметова Ивана Тихоновича,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