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213178-П/2015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Кузнецова Виктора Викторовича на нарушение его конституционных прав статьями 40117 и 413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В.В.Кузнецова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18 июля 2003 года, оставленным без изменения решением суда второй инстанции от 21 октября 2003 года, гражданин В.В.Кузнецов был признан виновным в совершении преступлений. Постановлением президиума областного суда от 13 апреля 2005 года приговор был частично изменен, размер окончательного наказания снижен. Постановлением судьи Верховного Суда Российской Федерации от 14 июня 2005 года, с которым согласился заместитель Председателя Верховного Суда Российской Федерации (решение от 26 июня 2006 года), в 2 удовлетворении надзорной жалобы осужденного об оспаривании приговора было отказано. Вновь направленные в 2015 году в адрес Верховного Суда Российской Федерации жалобы В.В.Кузнецова о пересмотре того же судебного решения, содержавшие, с его слов, ранее не исследовавшиеся доводы, возвращены без рассмотрения письмами судей этого суда со ссылкой на статью 40117 УПК Российской Федерации, поскольку ранее законность приговора неоднократно проверялась Верховным Судом Российской Федерации.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Кузнецова Виктора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