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47116-П/2010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19 октября 2010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Семеса Игоря Леонидовича на нарушение его конституционных прав частью второй статьи 63 и статьей 413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по требованию гражданина И.Л.Семеса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Аргументируя свою позицию о неконституционности статьи 413 УПК Российской Федерации, заявитель указывает на то, что при производстве предварительного расследования по его уголовному делу следователь неправильно определил объем должностных полномочий обвиняемого, вследствие чего суд, постановляя приговор, дал неверную квалификацию его действиям и необоснованно осудил его. Тем самым заявитель, по существу, предлагает Конституционному Суду Российской Федерации исследовать обстоятельства конкретного уголовного дела и проверить законность и обоснованность состоявшихся в 3 нем судебных решений, что не входит в компетенцию Конституционного Суда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Семеса Игоря Леонидовича,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