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201140-П/2015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июня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 гражданки Лацкан Людмилы Аркадьевны на нарушение ее конституционных прав частью второй статьи 61 и частью первой статьи 67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вопрос о возможности принятия жалоб гражданки Л.А.Лацкан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Л.А.Лацкан материалы, не находит оснований для принятия ее жалоб к рассмотрению. Одной из важнейших задач гражданского судопроизводства является правильное разрешение гражданских дел (статья 2 ГПК Российской Федерации). Суд в силу части второй статьи 12 и части второй статьи 56 данного Кодекса осуществляет общее руководство процессом, в том числе 3 определяет, какие обстоятельства имеют значение для дела, какой стороне надлежит их доказывать, а также выносит обстоятельства на обсуждение, даже если стороны на какие-либо из них не ссылались, что является необходимым условием для достижения указанной цели. Именно из принципа судейского руководства процессом, а также принципа самостоятельности судебной власти вытекает закрепленное в статье 67 ГПК Российской Федерации дискреционное полномочие суда по оценке доказательств, необходимое для эффективного осуществления правосудия. При этом доказательства по делу оцениваются судом не произвольно, а исходя из конституционного принципа подчинения судей только Конституции Российской Федерации и федеральному закону (статья 120, часть 1, Конституции Российской Федерации), получившего свое развитие в пункте 1 статьи 3 Закона Российской Федерации от 26 июня 1992 года № 3132-I «О статусе судей в Российской Федерации» и части первой статьи 11 ГПК Российской Федерации, согласно которым судья обязан соблюдать Конституцию Российской Федерации, федеральные конституционные законы, федеральные законы и иные нормативные правовые акты и только на их основе разрешать гражданские дела. Гарантией же соблюдения судом указанных требований являются установленные Гражданским процессуальным кодексом Российской Федерации процедуры проверки судебных постановлений судами вышестоящих инстанций и основания для их отмены или изменения. Таким образом, оспариваемая заявительницей часть первая статьи 67 ГПК Российской Федерации не может расцениваться как нарушающая ее конституционные права. Что же касается оспариваемой заявительницей части второй статьи 61 ГПК Российской Федерации, то данное законоположение конкретизирует общие положения гражданского процессуального законодательства об обязательности вступивших в законную силу судебных постановлений суда общей юрисдикции и также не может рассматриваться как нарушающее конституционные права заявительницы, перечисленные в жалобах. 4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 гражданки Лацкан Людмилы Аркадьевны, поскольку они не отвечают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данным жалобам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