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230296-П/2010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Синельникова Андрея Александровича на нарушение его конституционных прав статьей 4 Уголовно-процессуального кодекса Российской Федерации, пунктами 22 и 28 статьи 1 и частями 1 и 4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А.А.Синельникова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17 мая 2013 года, с которым согласился суд апелляционной инстанции, оставлено без удовлетворения со ссылкой на статью 357 УПК Российской Федерации заявленное гражданином А.А.Синельниковым ходатайство о восстановлении пропущенного процессуального срока на оспаривание в кассационном 2 порядке (глава 45 данного Кодекса) приговора того же областного суда от 2 сентября 2004 года. Постановлением судьи Верховного Суда Российской Федерации от 23 декабря 2014 года отказано и в передаче кассационной жалобы заявителя для рассмотрения в судебном заседании суда кассационной инстанции, с чем, в свою очередь, согласился заместитель Председателя того же суда (решение от 22 декабря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В соответствии с Федеральным законом от 29 декабря 2010 года № 433- ФЗ положения глав 43–45 и 48 УПК Российской Федерации признаны 3 утратившими силу с 1 января 2013 года (пункты 22 и 28 статьи 1, часть 1 статьи 3); при этом апелляционные, кассационные жалобы и представления прокурора на судебные решения, постановленные до дня вступления в силу этого Федерального закона (т.е. до 1 января 2013 года), а также надзорные жалобы и представления прокурора, не рассмотренные на день вступления в силу этого Федерального закона, рассматриваются по правилам, действовавшим до 1 января 2013 года (часть 4 статьи 3). Приведенные законоположения – притом что порядок производства в суде апелляционной инстанции (глава 451 УПК Российской Федерации) в соответствии с предписаниями статьи 3 этого Федерального закона применим в части пересмотра итоговых судебных решений, вынесенных судом первой инстанции лишь после 1 января 2013 года, – согласуются с конкретизированным статьей 4 УПК Российской Федерации общим принципом действия закона во времени, согласно которому его нормы распространяются на отношения, права и обязанности, возникшие после введения его в действие, и который сам по себе права граждан не затрагивает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Синельникова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