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229260-П/2016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Каширина Владимира Павловича на нарушение его конституционных прав пунктом 2 статьи 12 и абзацем одиннадцатым пункта 2 статьи 15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В.П.Каширина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2 статьи 12 Федерального закона «О несостоятельности (банкротстве)», определяющие круг вопросов, относящихся к исключительной компетенции собрания кредиторов, которые не могут быть переданы для решения иным лицам или органам, не предусматривают неограниченного расширения компетенции собрания кредиторов и, в частности, принятия им решений, отнесенных законом к полномочиям суда или иных уполномоченных органов, не содержат в этой части какой-либо неопределенности и не могут рассматриваться как нарушающие конституционные права заявителя, указанные в жалобе. Что касается положения абзаца одиннадцатого пункта 2 статьи 15 Федерального закона «О несостоятельности (банкротстве)», предусматривающего, что решение о включении в повестку дня собрания кредиторов дополнительных вопросов и принимаемых по ним решениях принимается на собрании кредиторов большинством голосов от общего числа голосов конкурсных кредиторов и уполномоченных органов, требования которых включены в реестр требований кредиторов, то оно является специальным в отношении нормы пункта 1 статьи 1815 ГК Российской Федерации (пункт 1 статьи 1811 ГК Российской Федерации, пункты 103 и 104 постановления Пленума Верховного Суда Российской Федерации от 23 июня 2015 года № 25 «О применении судами некоторых положений раздела I части первой Гражданского кодекса Российской Федерации»), не затрагивает какие-либо права и обязанности арбитражного управляющего и также не может расцениваться как нарушающее конституционные права заявителя по доводам, изложенным в жалобе.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Каширина Владимира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