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201530-П/2015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Мохначевой Валентины Николаевны на нарушение ее конституционных прав частью пятой статьи 841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В.Н.Мохначевой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В.Н.Мохначевой материалы, не находит оснований для принятия ее жалобы к рассмотрению. Часть пятая статьи 841 Трудового кодекса Российской Федерации носит организационный характер, направлена на унификацию записей об увольнении в трудовой книжке, являющейся основным документом о трудовой деятельности и трудовом стаже работника (часть первая статьи 66 Трудового кодекса Российской Федерации), с целью исключения споров и разногласий при установлении основания прекращения трудового договора с работником. При этом законодателем закреплена дополнительная мера защиты трудовых прав работника в случае внесения в трудовую книжку неправильной или не соответствующей законодательству формулировки причины увольнения: работодатель обязан возместить не полученный работником заработок, если такая запись лишила работника возможности трудиться (статья 234 Трудового кодекса Российской Федерации). Таким образом, оспариваемая норма не может расцениваться как нарушающая конституционные права работника. Оценка же соответствия внесенной в трудовую книжку заявительницы записи об основании ее увольнения с государственной гражданской службы фактическим обстоятельствам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Мохначевой Валентины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