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205802-П/2015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Мартынова Виктора Александровича на нарушение его конституционных прав пунктом 43 статьи 5, статьей 90, частью второй статьи 140, статьями 141 и 144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В.А.Мартынова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суда, вынесенным в порядке статьи 125 УПК Российской Федерации, гражданину В.А.Мартынову отказано в удовлетворении жалобы на бездействие должностных лиц следственного органа, которые отказали в приеме его сообщения о преступлении, связанном с фальсификацией протокола судебного заседания по гражданскому делу, поскольку это сообщение фактически свидетельствовало о несогласии 2 заявителя с протоколом судебного заседания, замечания на который уже были рассмотрены председательствующим судьей, и не содержало достаточных данных о том, что секретарем судебного заседания совершено преступление. В передаче кассационных жалоб на названное судебное решение для рассмотрения в судебном заседании судов кассационной инстанции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определяет, что поводом для возбуждения уголовного дела является сообщение о преступлении – заявление о преступлении, явка с повинной, рапорт об обнаружении преступления, а основанием – наличие достаточных данных, указывающих на признаки преступления (пункт 43 статьи 5, статьи 140-143). Названный Кодекс прямо предусматривает, что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своей компетенции в срок не позднее трех суток со дня поступления данного сообщения принять по нему одно из следующих 3 решений: о возбуждении уголовного дела; об отказе в возбуждении уголовного дела; о передаче сообщения по подследственности, а по уголовным делам частного обвинения – в суд (часть первая статьи 144 и часть первая статьи 145). Приведенные законоположения неопределенности не содержат и не могут расцениваться как нарушающие конституционные права В.А.Мартынова в указанном им аспекте. Проверка же того, содержались ли в его сообщении данные, указывающие на признаки преступления, либо поставленный в нем вопрос подлежал разрешению в ином, нежели уголовно- процессуальный, порядке, не относится к полномочиям Конституционного Суда Российской Федерации, закрепленным статьей 125 Конституции Российской Федерации и статьей 3 Федерального конституционного закона «О Конституционном Суде Российской Федерации». Что касается статьи 90 УПК Российской Федерации, то заявителем, вопреки требованиям статей 96 и 97 Федерального конституционного закона «О Конституционном Суде Российской Федерации», не представлена копия официального документа, подтверждающего применение данной нормы при разрешении его конкретного дела судом.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Мартынова Виктора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