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214047-П/2015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«Автострада» на нарушение конституционных прав и свобод подпунктом 4 статьи 1109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АО «Автострада»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арбитражными судами вышестоящих инстанций, со ссылкой на положения статей 1102 «Обязанность возвратить неосновательное обогащение» и 1109 «Неосновательное обогащение, не подлежащее возврату» ГК Российской Федерации было отказано в удовлетворении требований АО «Автострада» к государственному казенному учреждению о взыскании 88 932 545,52 рублей 2 – стоимости оплаченных истцом-заказчиком исполнителю инженерно- изыскательских работ по объекту (платная автомагистраль). Арбитражный суд не усмотрел факта неосновательного обогащения ответчика на эту сумму вследствие передачи результата работ (проектной документации) ответчику – заказчику строительства автомагистрали по актам приема-передачи, притом что отсутствуют письменные гражданско- правовые соглашения по поводу строительства данной автомагистрали и спорного участка автодороги, со стороны ответчика нет каких-либо поручений или просьб к истцу в отношении передачи данной документации, в том числе на возмездной основе, а также отсутствуют доказательства ее использования по назначению, а из представленной ответчиком переписки следует, что срок давности проектных работ истек и документацию нельзя использовать без проведения дополнительных изысканий и работ. Арбитражный суд кассационной инстанции, соглашаясь с выводами нижестоящих судов, дополнительно сослался на правовую позицию Высшего Арбитражного Суда Российской Федерации о том, что взыскание неосновательного обогащения за фактически выполненные при отсутствии государственного (муниципального) контракта работы открывало бы возможность для недобросовестных исполнителей работ и государственных (муниципальных) заказчиков приобретать незаконные имущественные выгоды в обход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нужд», притом что никто не вправе извлекать преимущества из своего незаконного поведения (постановление Президиума от 4 июня 2013 года № 37/13).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4 статьи 1109 ГК Российской Федерации, согласно которому не подлежат возврату в качестве неосновательного обогащения денежные суммы и иное имущество, предоставленное во исполнение несуществующего обязательства, если приобретатель докажет, что лицо, требующее возврата имущества, знало об отсутствии обязательства либо предоставило имущество в целях благотворительности, направлен на обеспечение справедливого баланса интересов участников гражданского оборота и в качестве такового служит реализации предписаний статей 17 (часть 3), 35, 46 и 55 (часть 3) Конституции Российской Федерации (Определение Конституционного Суда Российской Федерации от 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«Автострада»,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